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1687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1687">
        <w:rPr>
          <w:rFonts w:ascii="Arial Narrow" w:hAnsi="Arial Narrow" w:cs="Arial"/>
          <w:bCs/>
          <w:sz w:val="20"/>
          <w:szCs w:val="20"/>
          <w:lang w:val="pl-PL"/>
        </w:rPr>
        <w:t>843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</w:t>
      </w:r>
      <w:r w:rsidR="0044316C">
        <w:rPr>
          <w:rFonts w:ascii="Arial Narrow" w:hAnsi="Arial Narrow" w:cs="Arial"/>
          <w:bCs/>
          <w:sz w:val="20"/>
          <w:szCs w:val="20"/>
          <w:lang w:val="pl-PL"/>
        </w:rPr>
        <w:t>pn.:</w:t>
      </w:r>
      <w:r w:rsidR="00B5219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5219A" w:rsidRPr="00B5219A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B5219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Zarządzanie </w:t>
      </w:r>
      <w:r w:rsidR="00B5219A" w:rsidRPr="00B5219A">
        <w:rPr>
          <w:rFonts w:ascii="Arial Narrow" w:hAnsi="Arial Narrow" w:cs="Arial"/>
          <w:b/>
          <w:bCs/>
          <w:sz w:val="20"/>
          <w:szCs w:val="20"/>
          <w:lang w:val="pl-PL"/>
        </w:rPr>
        <w:t>i sprawowanie funkcji nadzoru (w tym budowlanego i inwestorskiego) – Inżynier Kontraktu” dla inwestycji pn. „</w:t>
      </w:r>
      <w:r w:rsidR="00B5219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Budowa, przebudowa  </w:t>
      </w:r>
      <w:r w:rsidR="00B5219A" w:rsidRPr="00B5219A">
        <w:rPr>
          <w:rFonts w:ascii="Arial Narrow" w:hAnsi="Arial Narrow" w:cs="Arial"/>
          <w:b/>
          <w:bCs/>
          <w:sz w:val="20"/>
          <w:szCs w:val="20"/>
          <w:lang w:val="pl-PL"/>
        </w:rPr>
        <w:t>i rozbudowa linii kolejowej nr 47 w zakresie dobudowy drugiego toru wraz z infrastrukturą towarzysząc, w ramach zadania: ”Modernizacja infrastruktury kolejowej linii WKD – poprzez budowę drugiego toru linii kolejowej nr 47 od Podkowy Leśnej do Grodziska Mazowieckiego”</w:t>
      </w:r>
      <w:r w:rsidR="0001016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311687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</w:t>
            </w:r>
            <w:r w:rsidR="00311687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LUB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lastRenderedPageBreak/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Pr="00311687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311687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Pr="00311687">
        <w:rPr>
          <w:rFonts w:ascii="Arial Narrow" w:hAnsi="Arial Narrow" w:cs="Arial"/>
          <w:b/>
          <w:i/>
          <w:color w:val="000000"/>
          <w:sz w:val="20"/>
          <w:szCs w:val="20"/>
          <w:lang w:val="pl-PL"/>
        </w:rPr>
        <w:t>NIE DOTYCZY</w:t>
      </w:r>
      <w:r w:rsidRPr="00311687">
        <w:rPr>
          <w:rFonts w:ascii="Arial Narrow" w:hAnsi="Arial Narrow" w:cs="Arial"/>
          <w:b/>
          <w:color w:val="000000"/>
          <w:sz w:val="20"/>
          <w:szCs w:val="20"/>
          <w:lang w:val="pl-PL"/>
        </w:rPr>
        <w:t>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311687" w:rsidRDefault="00311687" w:rsidP="00DE770D">
      <w:pPr>
        <w:widowControl w:val="0"/>
        <w:contextualSpacing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>Jako podmiot udost</w:t>
      </w:r>
      <w:r w:rsidR="00493359">
        <w:rPr>
          <w:rFonts w:ascii="Arial Narrow" w:hAnsi="Arial Narrow" w:cs="Arial"/>
          <w:color w:val="000000"/>
          <w:sz w:val="20"/>
          <w:szCs w:val="20"/>
          <w:lang w:val="pl-PL"/>
        </w:rPr>
        <w:t>ę</w:t>
      </w: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>pniający swoje zasoby oświadczam, że odpowiadam</w:t>
      </w:r>
      <w:r w:rsidR="003B0A6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solidarnie z Wykonawcą, który polega na mojej zdolności wymienionej powyżej, za szkodę poniesioną przez Zamawiającego wskutek nieudostępnienia przeze mnie Wykonawcy tych zasobów, chyba że wykażę brak swojej winy w związku z nieudostępnieniem tych zasobów</w:t>
      </w:r>
      <w:r w:rsidR="00493359">
        <w:rPr>
          <w:rFonts w:ascii="Arial Narrow" w:hAnsi="Arial Narrow" w:cs="Arial"/>
          <w:color w:val="000000"/>
          <w:sz w:val="20"/>
          <w:szCs w:val="20"/>
          <w:lang w:val="pl-PL"/>
        </w:rPr>
        <w:t>.</w:t>
      </w:r>
      <w:bookmarkStart w:id="0" w:name="_GoBack"/>
      <w:bookmarkEnd w:id="0"/>
      <w:r w:rsidR="003B0A6B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31168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11687" w:rsidRPr="00EB2356" w:rsidRDefault="00311687" w:rsidP="0031168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311687" w:rsidRPr="00EB2356" w:rsidRDefault="00311687" w:rsidP="0031168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311687" w:rsidRPr="00EB2356" w:rsidRDefault="00311687" w:rsidP="0031168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>podmiotu udostępniającego zasoby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037D3C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311687">
      <w:headerReference w:type="default" r:id="rId8"/>
      <w:footerReference w:type="default" r:id="rId9"/>
      <w:pgSz w:w="11906" w:h="16838"/>
      <w:pgMar w:top="845" w:right="845" w:bottom="845" w:left="845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5A" w:rsidRDefault="0007715A" w:rsidP="009A1121">
      <w:r>
        <w:separator/>
      </w:r>
    </w:p>
  </w:endnote>
  <w:endnote w:type="continuationSeparator" w:id="0">
    <w:p w:rsidR="0007715A" w:rsidRDefault="0007715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11687" w:rsidRDefault="00311687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6CCBB896" wp14:editId="5E755504">
                  <wp:extent cx="6487160" cy="540649"/>
                  <wp:effectExtent l="0" t="0" r="0" b="0"/>
                  <wp:docPr id="5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54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93359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93359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5A" w:rsidRDefault="0007715A" w:rsidP="009A1121">
      <w:r>
        <w:separator/>
      </w:r>
    </w:p>
  </w:footnote>
  <w:footnote w:type="continuationSeparator" w:id="0">
    <w:p w:rsidR="0007715A" w:rsidRDefault="0007715A" w:rsidP="009A1121">
      <w:r>
        <w:continuationSeparator/>
      </w:r>
    </w:p>
  </w:footnote>
  <w:footnote w:id="1">
    <w:p w:rsidR="00311687" w:rsidRPr="00037D3C" w:rsidRDefault="00311687" w:rsidP="0031168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1687">
        <w:rPr>
          <w:rFonts w:ascii="Arial Narrow" w:hAnsi="Arial Narrow"/>
          <w:sz w:val="16"/>
          <w:szCs w:val="16"/>
        </w:rPr>
        <w:t>Podmiot udostepniający zasoby</w:t>
      </w:r>
      <w:r w:rsidRPr="00311687">
        <w:rPr>
          <w:rFonts w:ascii="Arial Narrow" w:hAnsi="Arial Narrow" w:cs="Arial"/>
          <w:color w:val="000000"/>
          <w:sz w:val="16"/>
          <w:szCs w:val="16"/>
        </w:rPr>
        <w:t xml:space="preserve"> podpisuje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311687" w:rsidP="00311687">
    <w:pPr>
      <w:pStyle w:val="Nagwek"/>
      <w:jc w:val="center"/>
      <w:rPr>
        <w:rFonts w:ascii="Arial Narrow" w:hAnsi="Arial Narrow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11C6B3FD" wp14:editId="0EF3BAAE">
          <wp:extent cx="5759450" cy="751953"/>
          <wp:effectExtent l="19050" t="0" r="0" b="0"/>
          <wp:docPr id="17" name="Obraz 17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311687" w:rsidRDefault="00B661DE" w:rsidP="00311687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311687">
            <w:rPr>
              <w:rFonts w:ascii="Arial Narrow" w:hAnsi="Arial Narrow" w:cs="Arial"/>
              <w:i/>
              <w:sz w:val="20"/>
              <w:szCs w:val="20"/>
            </w:rPr>
            <w:t>WKD10</w:t>
          </w:r>
          <w:r w:rsidR="005748B0" w:rsidRPr="00311687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DE770D" w:rsidRPr="00311687">
            <w:rPr>
              <w:rFonts w:ascii="Arial Narrow" w:hAnsi="Arial Narrow" w:cs="Arial"/>
              <w:i/>
              <w:sz w:val="20"/>
              <w:szCs w:val="20"/>
            </w:rPr>
            <w:t>-27</w:t>
          </w:r>
          <w:r w:rsidRPr="00311687">
            <w:rPr>
              <w:rFonts w:ascii="Arial Narrow" w:hAnsi="Arial Narrow" w:cs="Arial"/>
              <w:i/>
              <w:sz w:val="20"/>
              <w:szCs w:val="20"/>
            </w:rPr>
            <w:t>-</w:t>
          </w:r>
          <w:r w:rsidR="00311687" w:rsidRPr="00311687">
            <w:rPr>
              <w:rFonts w:ascii="Arial Narrow" w:hAnsi="Arial Narrow" w:cs="Arial"/>
              <w:i/>
              <w:sz w:val="20"/>
              <w:szCs w:val="20"/>
            </w:rPr>
            <w:t>3</w:t>
          </w:r>
          <w:r w:rsidRPr="00311687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311687" w:rsidRPr="00311687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96137D" w:rsidRPr="00311687" w:rsidRDefault="005748B0" w:rsidP="005748B0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311687">
            <w:rPr>
              <w:rFonts w:ascii="Arial Narrow" w:hAnsi="Arial Narrow"/>
              <w:i/>
              <w:sz w:val="20"/>
              <w:szCs w:val="20"/>
              <w:lang w:val="pl-PL"/>
            </w:rPr>
            <w:t>Załącznik nr 9</w:t>
          </w:r>
          <w:r w:rsidR="00DE770D" w:rsidRPr="00311687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E64E0" w:rsidRPr="00311687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96137D" w:rsidRPr="00311687">
            <w:rPr>
              <w:rFonts w:ascii="Arial Narrow" w:hAnsi="Arial Narrow"/>
              <w:i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07715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;mso-position-horizontal-relative:text;mso-position-vertical-relative:text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7715A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4F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687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0A6B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16C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359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DD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604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219A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1753-E05C-4B93-A406-9D81D842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14</cp:revision>
  <cp:lastPrinted>2018-10-31T10:24:00Z</cp:lastPrinted>
  <dcterms:created xsi:type="dcterms:W3CDTF">2018-10-04T11:03:00Z</dcterms:created>
  <dcterms:modified xsi:type="dcterms:W3CDTF">2020-02-28T12:07:00Z</dcterms:modified>
</cp:coreProperties>
</file>